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6F" w:rsidRPr="00A0746F" w:rsidRDefault="00A0746F" w:rsidP="00A0746F">
      <w:pPr>
        <w:shd w:val="clear" w:color="auto" w:fill="FFFFFF"/>
        <w:spacing w:after="0" w:line="585" w:lineRule="atLeast"/>
        <w:textAlignment w:val="baseline"/>
        <w:outlineLvl w:val="0"/>
        <w:rPr>
          <w:rFonts w:ascii="proxima" w:eastAsia="Times New Roman" w:hAnsi="proxim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0746F">
        <w:rPr>
          <w:rFonts w:ascii="proxima" w:eastAsia="Times New Roman" w:hAnsi="proxima" w:cs="Times New Roman"/>
          <w:b/>
          <w:bCs/>
          <w:color w:val="000000"/>
          <w:kern w:val="36"/>
          <w:sz w:val="48"/>
          <w:szCs w:val="48"/>
          <w:lang w:eastAsia="ru-RU"/>
        </w:rPr>
        <w:t>Рак щитовидной железы – диагностика, признаки у женщин и мужчин, лечение рака</w:t>
      </w:r>
    </w:p>
    <w:p w:rsidR="00A0746F" w:rsidRPr="00A0746F" w:rsidRDefault="00A0746F" w:rsidP="00A0746F">
      <w:pPr>
        <w:shd w:val="clear" w:color="auto" w:fill="FFFFFF"/>
        <w:spacing w:line="240" w:lineRule="auto"/>
        <w:textAlignment w:val="baseline"/>
        <w:rPr>
          <w:rFonts w:ascii="OpenSans-Semibold" w:eastAsia="Times New Roman" w:hAnsi="OpenSans-Semibold" w:cs="Times New Roman"/>
          <w:color w:val="000000"/>
          <w:sz w:val="20"/>
          <w:szCs w:val="20"/>
          <w:lang w:eastAsia="ru-RU"/>
        </w:rPr>
      </w:pPr>
      <w:r>
        <w:rPr>
          <w:rFonts w:ascii="OpenSans-Semibold" w:eastAsia="Times New Roman" w:hAnsi="OpenSans-Semibold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7142480" cy="4761865"/>
            <wp:effectExtent l="0" t="0" r="1270" b="635"/>
            <wp:docPr id="5" name="Рисунок 5" descr="https://med.vesti.ru/wp-content/uploads/2018/07/shutterstock_636519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.vesti.ru/wp-content/uploads/2018/07/shutterstock_636519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bookmarkStart w:id="0" w:name="_GoBack"/>
      <w:bookmarkEnd w:id="0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 щитовидной железе большинство людей не вспоминают до тех пор, пока данный орган внутренней секреции не дает о себе знать в результате какой-то своей дисфункции. И самым тяжелым заболеванием щитовидной железы является ее злокачественная опухоль. К счастью в большинстве случаев рак щитовидной железы – это не приговор, ведь данная болезнь обычно поддается успешному лечению при своевременном обращении к врачу.</w:t>
      </w:r>
    </w:p>
    <w:p w:rsidR="00A0746F" w:rsidRPr="00A0746F" w:rsidRDefault="00A0746F" w:rsidP="00A0746F">
      <w:pPr>
        <w:shd w:val="clear" w:color="auto" w:fill="FFFFFF"/>
        <w:spacing w:after="0" w:line="240" w:lineRule="auto"/>
        <w:textAlignment w:val="baseline"/>
        <w:outlineLvl w:val="1"/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</w:pPr>
      <w:r w:rsidRPr="00A0746F"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  <w:t>Предназначение и строение щитовидной железы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Щитовидная железа (в просторечии – щитовидка) – это непарный орган внутренней секреции, расположенный на передней поверхности шеи. Железа имеет вид бабочки и разделена на правую и левую половины. Клетки железы вырабатывают три гормона (тироксин,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трийодтиронин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кальцитонин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), необходимых для регулирования обмена веществ в организме, усиления </w:t>
      </w: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активности биологических процессов и роста организма. Некоторые из этих гормонов включают йод, поэтому клетки щитовидной железы активно захватывают йод, для того, чтобы синтезировать с его помощью данные гормоны. Фактически весь йод, поступающий в организм, используется щитовидной железой. Работа щитовидной железы регулируется тиреотропным гормоном, вырабатываемым гипофизом. К щитовидке примыкает другая железа ¬– паращитовидная, вырабатывающая паратиреоидный гормон.</w:t>
      </w:r>
    </w:p>
    <w:p w:rsidR="00A0746F" w:rsidRPr="00A0746F" w:rsidRDefault="00A0746F" w:rsidP="00A0746F">
      <w:pPr>
        <w:shd w:val="clear" w:color="auto" w:fill="FFFFFF"/>
        <w:spacing w:after="0" w:line="240" w:lineRule="auto"/>
        <w:textAlignment w:val="baseline"/>
        <w:outlineLvl w:val="1"/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</w:pPr>
      <w:r w:rsidRPr="00A0746F"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  <w:t>Кто находится в зоне риска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целом опухоли щитовидной железы встречаются нечасто. Они составляют примерно 0,5-3% от всех злокачественных заболеваний. Рак щитовидки – это заболевание преимущественно пожилых людей. Однако нередко встречается заболевание и в детском возрасте. Женщины болеют примерно в 3 раза чаще мужчин, но зато у мужчин заболевание имеет более тяжелое течение.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Представители европеоидной расы страдают заболеванием чаще, чем представители остальных рас.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 данным Всемирной Организации Здравоохранения, за последние десятилетия во всем мире заболеваемость раком щитовидной железы выросла примерно в 2 раза.</w:t>
      </w:r>
    </w:p>
    <w:p w:rsidR="00A0746F" w:rsidRPr="00A0746F" w:rsidRDefault="00A0746F" w:rsidP="00A0746F">
      <w:pPr>
        <w:shd w:val="clear" w:color="auto" w:fill="FFFFFF"/>
        <w:spacing w:after="0" w:line="240" w:lineRule="auto"/>
        <w:textAlignment w:val="baseline"/>
        <w:outlineLvl w:val="1"/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</w:pPr>
      <w:r w:rsidRPr="00A0746F"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  <w:t>Симптомы опухолей щитовидной железы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первых этапах развития болезни она обычно протекает бессимптомно. Хотя некоторые признаки можно заметить при достаточном внимании. Это, например, возникновение узловатых уплотнений на поверхности железы. Поскольку железа близко прилегает к коже, то эти уплотнения обычно легко прощупать. Может также наблюдаться уплотнение и набухание лимфатических узлов, их болезненность. Все эти признаки являются поводом для обращения к врачу.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Разумеется, далеко не всегда набухание лимфатических узлов на шее может быть свидетельством опухоли. Гораздо чаще его связывают с инфекционными заболеваниями верхних дыхательных путей. Однако</w:t>
      </w:r>
      <w:proofErr w:type="gram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  <w:proofErr w:type="gram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если прочие признаки инфекции не наблюдаются, а лимфоузлы не уменьшаются в размерах, то это должно настораживать.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Также далеко не всякое уплотнение на шее является свидетельством злокачественной опухоли щитовидки. Уплотнения и узлы на щитовидной железе </w:t>
      </w: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гораздо чаще (в 95% случаев) носят доброкачественный характер, однако провериться у врача все-таки будет совсем не лишним. В том случае, если узел наблюдается у лица младше 20 лет, то это является серьезным поводом для беспокойства, ведь в данном возрасте доброкачественные узлы щитовидной железы встречаются относительно редко.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 разрастании опухоли она может начать сдавливать горло, в результате чего могут появиться признаки, имитирующие симптомы ОРЗ – першение и боль в горле, осиплость голоса и т.д. Могут также наблюдаться одышка, затруднения глотания. При этом все усилия по лечению мнимого простудного заболевания, естественно, будут бесплодными.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Также, если количество клеток опухоли, производящих гормоны, возрастает, то у больного наблюдаются симптомы гипертиреоза. Хотя сам по себе гипертиреоз или гипотиреоз не является определяющим признаком болезни. В большинстве случаев злокачественные опухоли щитовидной железы возникают на фоне отсутствия каких-либо предшествующих отклонений в количестве вырабатываемых гормонов.</w:t>
      </w:r>
    </w:p>
    <w:p w:rsidR="00A0746F" w:rsidRPr="00A0746F" w:rsidRDefault="00A0746F" w:rsidP="00A0746F">
      <w:pPr>
        <w:shd w:val="clear" w:color="auto" w:fill="FFFFFF"/>
        <w:spacing w:after="0" w:line="240" w:lineRule="auto"/>
        <w:textAlignment w:val="baseline"/>
        <w:outlineLvl w:val="1"/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</w:pPr>
      <w:r w:rsidRPr="00A0746F"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  <w:t>Разновидности рака щитовидной железы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Существует несколько гистологических типов опухолей щитовидной железы, в зависимости от того, какой тип клеток затрагивается при заболевании. В число этих типов входят:</w:t>
      </w:r>
    </w:p>
    <w:p w:rsidR="00A0746F" w:rsidRPr="00A0746F" w:rsidRDefault="00A0746F" w:rsidP="00A0746F">
      <w:pPr>
        <w:numPr>
          <w:ilvl w:val="0"/>
          <w:numId w:val="2"/>
        </w:numPr>
        <w:shd w:val="clear" w:color="auto" w:fill="FFFFFF"/>
        <w:spacing w:after="0" w:line="375" w:lineRule="atLeast"/>
        <w:ind w:left="14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A0746F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папиллярный,</w:t>
      </w:r>
    </w:p>
    <w:p w:rsidR="00A0746F" w:rsidRPr="00A0746F" w:rsidRDefault="00A0746F" w:rsidP="00A0746F">
      <w:pPr>
        <w:numPr>
          <w:ilvl w:val="0"/>
          <w:numId w:val="2"/>
        </w:numPr>
        <w:shd w:val="clear" w:color="auto" w:fill="FFFFFF"/>
        <w:spacing w:after="0" w:line="375" w:lineRule="atLeast"/>
        <w:ind w:left="14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A0746F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фолликулярный,</w:t>
      </w:r>
    </w:p>
    <w:p w:rsidR="00A0746F" w:rsidRPr="00A0746F" w:rsidRDefault="00A0746F" w:rsidP="00A0746F">
      <w:pPr>
        <w:numPr>
          <w:ilvl w:val="0"/>
          <w:numId w:val="2"/>
        </w:numPr>
        <w:shd w:val="clear" w:color="auto" w:fill="FFFFFF"/>
        <w:spacing w:after="0" w:line="375" w:lineRule="atLeast"/>
        <w:ind w:left="14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A0746F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медуллярный,</w:t>
      </w:r>
    </w:p>
    <w:p w:rsidR="00A0746F" w:rsidRPr="00A0746F" w:rsidRDefault="00A0746F" w:rsidP="00A0746F">
      <w:pPr>
        <w:numPr>
          <w:ilvl w:val="0"/>
          <w:numId w:val="2"/>
        </w:numPr>
        <w:shd w:val="clear" w:color="auto" w:fill="FFFFFF"/>
        <w:spacing w:after="0" w:line="375" w:lineRule="atLeast"/>
        <w:ind w:left="14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A0746F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анапластический.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Также не исключены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лимфомы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щитовидной железы и метастатическое поражение тканей железы. Каждая разновидность имеет свои особенности, связанные с протеканием болезни и ее лечением.</w:t>
      </w:r>
    </w:p>
    <w:p w:rsidR="00A0746F" w:rsidRPr="00A0746F" w:rsidRDefault="00A0746F" w:rsidP="00A0746F">
      <w:pPr>
        <w:shd w:val="clear" w:color="auto" w:fill="FFFFFF"/>
        <w:spacing w:after="0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000000"/>
          <w:sz w:val="30"/>
          <w:szCs w:val="30"/>
          <w:lang w:eastAsia="ru-RU"/>
        </w:rPr>
      </w:pPr>
      <w:r w:rsidRPr="00A0746F">
        <w:rPr>
          <w:rFonts w:ascii="proxima" w:eastAsia="Times New Roman" w:hAnsi="proxima" w:cs="Times New Roman"/>
          <w:b/>
          <w:bCs/>
          <w:color w:val="000000"/>
          <w:sz w:val="30"/>
          <w:szCs w:val="30"/>
          <w:lang w:eastAsia="ru-RU"/>
        </w:rPr>
        <w:t>Папиллярный тип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Папиллярные опухоли щитовидной железы встречаются наиболее часто (в 3/4 случаев). Внешне поверхность разросшиеся ткани такой опухоли напоминает сосочки, отсюда и название от латинского «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папилла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» (сосочек). Чаще всего данная разновидность опухоли развивается с одной стороны железы и лишь в 10-15% она распространяется на обе половины органа. Может давать метастазы в лимфоузлы, отдаленные метастазы наблюдаются редко. Кстати говоря, </w:t>
      </w: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микроскопические доброкачественные папиллярные опухоли на щитовидной железе наблюдаются у 10% людей, но лишь в отдельных случаях они сильно разрастаются и превращаются в злокачественное новообразование. При своевременном обнаружении папиллярные опухоли успешно поддаются лечению.</w:t>
      </w:r>
    </w:p>
    <w:p w:rsidR="00A0746F" w:rsidRPr="00A0746F" w:rsidRDefault="00A0746F" w:rsidP="00A0746F">
      <w:pPr>
        <w:shd w:val="clear" w:color="auto" w:fill="FFFFFF"/>
        <w:spacing w:after="0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000000"/>
          <w:sz w:val="30"/>
          <w:szCs w:val="30"/>
          <w:lang w:eastAsia="ru-RU"/>
        </w:rPr>
      </w:pPr>
      <w:r w:rsidRPr="00A0746F">
        <w:rPr>
          <w:rFonts w:ascii="proxima" w:eastAsia="Times New Roman" w:hAnsi="proxima" w:cs="Times New Roman"/>
          <w:b/>
          <w:bCs/>
          <w:color w:val="000000"/>
          <w:sz w:val="30"/>
          <w:szCs w:val="30"/>
          <w:lang w:eastAsia="ru-RU"/>
        </w:rPr>
        <w:t>Фолликулярные опухоли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Вторыми по распространенности являются фолликулярные опухоли (15 % от всех случаев заболевания). В данном случае ткани опухоли имеют вид небольших пузырьков – фолликулов. Фолликулярный рак, как и папиллярный, относится к числу высокодифференцированных новообразований. В 2/3 случаев опухоли фолликулярного типа распространяются в лимфатические узлы и дают метастазы. Тем не менее, метастазы фолликулярных опухолей часто успешно лечат при помощи радиоактивного йода.</w:t>
      </w:r>
    </w:p>
    <w:p w:rsidR="00A0746F" w:rsidRPr="00A0746F" w:rsidRDefault="00A0746F" w:rsidP="00A0746F">
      <w:pPr>
        <w:shd w:val="clear" w:color="auto" w:fill="FFFFFF"/>
        <w:spacing w:after="0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000000"/>
          <w:sz w:val="30"/>
          <w:szCs w:val="30"/>
          <w:lang w:eastAsia="ru-RU"/>
        </w:rPr>
      </w:pPr>
      <w:r w:rsidRPr="00A0746F">
        <w:rPr>
          <w:rFonts w:ascii="proxima" w:eastAsia="Times New Roman" w:hAnsi="proxima" w:cs="Times New Roman"/>
          <w:b/>
          <w:bCs/>
          <w:color w:val="000000"/>
          <w:sz w:val="30"/>
          <w:szCs w:val="30"/>
          <w:lang w:eastAsia="ru-RU"/>
        </w:rPr>
        <w:t>Медуллярные опухоли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Третьим по распространенности является медуллярный рак (8%), возникающий из особых клеток, выделяющих гормон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кальцитонин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Опухоль медуллярного типа может прорастать через капсулу щитовидной железы в трахею и мышцы. Для медуллярного типа рака характерно отсутствия половых различий – он одинаково часто поражает, как мужчин, так и женщин. Во многих случаях (но далеко не всегда) медуллярный рак является наследственным заболеванием. При этом виде опухолей неэффективно лечение при помощи радиоактивных изотопов йода.</w:t>
      </w:r>
    </w:p>
    <w:p w:rsidR="00A0746F" w:rsidRPr="00A0746F" w:rsidRDefault="00A0746F" w:rsidP="00A0746F">
      <w:pPr>
        <w:shd w:val="clear" w:color="auto" w:fill="FFFFFF"/>
        <w:spacing w:after="0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000000"/>
          <w:sz w:val="30"/>
          <w:szCs w:val="30"/>
          <w:lang w:eastAsia="ru-RU"/>
        </w:rPr>
      </w:pPr>
      <w:r w:rsidRPr="00A0746F">
        <w:rPr>
          <w:rFonts w:ascii="proxima" w:eastAsia="Times New Roman" w:hAnsi="proxima" w:cs="Times New Roman"/>
          <w:b/>
          <w:bCs/>
          <w:color w:val="000000"/>
          <w:sz w:val="30"/>
          <w:szCs w:val="30"/>
          <w:lang w:eastAsia="ru-RU"/>
        </w:rPr>
        <w:t>Анапластический рак и прочие типы опухолей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Из четырех основных типов злокачественных новообразований щитовидки наименее часто встречающимися являются анапластические (5%). Степень агрессивности разновидности рака обратно пропорциональна его распространенности, то есть, наиболее благоприятный прогноз при папиллярном раке, затем идет фолликулярный и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медулярный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А анапластический вид заболевания развивается очень быстро и плохо поддается лечению. Выживаемость при нем очень низка. Объясняется это тем, что в анапластических опухолях клетки потеряли все свои функции и обладают лишь способностью делиться. Как правило, данный тип заболевания характерен для людей старше 65 лет.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Также могут встречаться такие разновидности опухолей, как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лимфомы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саркомы щитовидной железы,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сквамозоклеточная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карцинома щитовидной железы.</w:t>
      </w:r>
    </w:p>
    <w:p w:rsidR="00A0746F" w:rsidRPr="00A0746F" w:rsidRDefault="00A0746F" w:rsidP="00A0746F">
      <w:pPr>
        <w:shd w:val="clear" w:color="auto" w:fill="FFFFFF"/>
        <w:spacing w:after="0" w:line="240" w:lineRule="auto"/>
        <w:textAlignment w:val="baseline"/>
        <w:outlineLvl w:val="1"/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</w:pPr>
      <w:r w:rsidRPr="00A0746F"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  <w:t>Диагностика рака щитовидной железы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Успешность лечения любой болезни, и тем более, онкологической, зависит от того, насколько быстро больной посетит врача, и тот поставит ему правильный диагноз. К какому врачу лучше всего обращаться при обнаружении подозрительных симптомов, таких, как узел на щитовидной железе? Первичную диагностику в данном случае осуществляет врач-эндокринолог или хирург. Он может назначить ряд дополнительных исследований. При подтверждении диагноза назначить адекватное лечение должен врач-онколог.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При диагностировании рака важно отделить его от воспалительных заболеваний щитовидной железы, от доброкачественных новообразований, таких, как аденома,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тиреоидит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Хашимото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Кстати говоря, аденома является наиболее часто встречающейся разновидностью опухолей щитовидной железы. Более 90% опухолей этого органа внутренней секреции относятся к аденомам.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Для диагностики используются такие методы, как УЗИ,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сцинтиграфия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компьютерная томография и МРТ, тонкоигольная аспирационная биопсия с последующим гистологическим исследованием тканей. При данном методе в опухоль вводится игла под контролем УЗИ-аппарата. Этот метод считается наиболее точным.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УЗИ позволяет определить опухолевые образования в щитовидке диаметром от 2-3 мм. Данный метод не способен четко отделить доброкачественные образования </w:t>
      </w:r>
      <w:proofErr w:type="gram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</w:t>
      </w:r>
      <w:proofErr w:type="gram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злокачественных. Однако при исследовании врач может выявить образования, вызывающие наибольшие подозрения. Для детализации расположения образования используется метод МРТ. Компьютерная томография и МРТ позволяют выявить удаленные метастазы в костях и легких.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Также проводятся некоторые исследования биохимических параметров, например, на уровень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кальцитонина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выработка которого значительно увеличивается при медуллярном раке. Причем уровень этого гормона зависит от стадии заболевания и размера опухоли.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Нормальным значением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кальцитонина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являются показатели до 13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пкг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/мл у женщин и до 30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пкг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/мл у мужчин. Однако следует помнить, что уровень гормона может повышаться и по причинам, не связанным с опухолью – из-за приемов препаратов кальция и контрацептивов, беременности, заболеваний поджелудочной железы.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 xml:space="preserve">Повышение уровня особого вещества –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тиреоглобулина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наблюдается при папиллярных и фолликулярных типах опухолей. Наблюдение за уровнем гормона позволяет выявить рецидивы опухоли после удаления щитовидной железы. Нормальный уровень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тиреоглобулина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составляет 1,4-74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нг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/л.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Высокий уровень паратиреоидного гормона может указывать на образование метастазов при медуллярном типе опухоли.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При некоторых разновидностях заболевания проводятся анализы на наличие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онкомаркеров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крови. Например, мутация гена BRAF в геноме человека может приводить к выработке особого белка, ведущего к тяжелому протеканию папиллярного рака щитовидной железы. Высокое значение такого параметра, как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эпидермальный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фактор роста, может свидетельствовать о высокой вероятности рецидива после удаления опухоли. Однако исследования на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онкомаркеры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следует считать вспомогательным диагностическим средством по сравнению с биопсией.</w:t>
      </w:r>
    </w:p>
    <w:p w:rsidR="00A0746F" w:rsidRPr="00A0746F" w:rsidRDefault="00A0746F" w:rsidP="00A0746F">
      <w:pPr>
        <w:shd w:val="clear" w:color="auto" w:fill="FFFFFF"/>
        <w:spacing w:after="0" w:line="240" w:lineRule="auto"/>
        <w:textAlignment w:val="baseline"/>
        <w:outlineLvl w:val="1"/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</w:pPr>
      <w:r w:rsidRPr="00A0746F"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  <w:t>Причины заболевания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Причины болезни могут быть различными. Однако зачастую решающую роль играет сочетание нескольких неблагоприятных факторов. Среди основных причин следует выделить:</w:t>
      </w:r>
    </w:p>
    <w:p w:rsidR="00A0746F" w:rsidRPr="00A0746F" w:rsidRDefault="00A0746F" w:rsidP="00A0746F">
      <w:pPr>
        <w:numPr>
          <w:ilvl w:val="0"/>
          <w:numId w:val="3"/>
        </w:numPr>
        <w:shd w:val="clear" w:color="auto" w:fill="FFFFFF"/>
        <w:spacing w:after="0" w:line="375" w:lineRule="atLeast"/>
        <w:ind w:left="14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A0746F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плохая экологическая обстановка,</w:t>
      </w:r>
    </w:p>
    <w:p w:rsidR="00A0746F" w:rsidRPr="00A0746F" w:rsidRDefault="00A0746F" w:rsidP="00A0746F">
      <w:pPr>
        <w:numPr>
          <w:ilvl w:val="0"/>
          <w:numId w:val="3"/>
        </w:numPr>
        <w:shd w:val="clear" w:color="auto" w:fill="FFFFFF"/>
        <w:spacing w:after="0" w:line="375" w:lineRule="atLeast"/>
        <w:ind w:left="14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A0746F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частое облучение области шеи,</w:t>
      </w:r>
    </w:p>
    <w:p w:rsidR="00A0746F" w:rsidRPr="00A0746F" w:rsidRDefault="00A0746F" w:rsidP="00A0746F">
      <w:pPr>
        <w:numPr>
          <w:ilvl w:val="0"/>
          <w:numId w:val="3"/>
        </w:numPr>
        <w:shd w:val="clear" w:color="auto" w:fill="FFFFFF"/>
        <w:spacing w:after="0" w:line="375" w:lineRule="atLeast"/>
        <w:ind w:left="14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A0746F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проживание в местности с радиоактивным заражением,</w:t>
      </w:r>
    </w:p>
    <w:p w:rsidR="00A0746F" w:rsidRPr="00A0746F" w:rsidRDefault="00A0746F" w:rsidP="00A0746F">
      <w:pPr>
        <w:numPr>
          <w:ilvl w:val="0"/>
          <w:numId w:val="3"/>
        </w:numPr>
        <w:shd w:val="clear" w:color="auto" w:fill="FFFFFF"/>
        <w:spacing w:after="0" w:line="375" w:lineRule="atLeast"/>
        <w:ind w:left="14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A0746F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наследственные факторы,</w:t>
      </w:r>
    </w:p>
    <w:p w:rsidR="00A0746F" w:rsidRPr="00A0746F" w:rsidRDefault="00A0746F" w:rsidP="00A0746F">
      <w:pPr>
        <w:numPr>
          <w:ilvl w:val="0"/>
          <w:numId w:val="3"/>
        </w:numPr>
        <w:shd w:val="clear" w:color="auto" w:fill="FFFFFF"/>
        <w:spacing w:after="0" w:line="375" w:lineRule="atLeast"/>
        <w:ind w:left="1425"/>
        <w:textAlignment w:val="baseline"/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</w:pPr>
      <w:r w:rsidRPr="00A0746F">
        <w:rPr>
          <w:rFonts w:ascii="OpenSans" w:eastAsia="Times New Roman" w:hAnsi="OpenSans" w:cs="Times New Roman"/>
          <w:color w:val="393838"/>
          <w:sz w:val="23"/>
          <w:szCs w:val="23"/>
          <w:lang w:eastAsia="ru-RU"/>
        </w:rPr>
        <w:t>неправильное и несбалансированное питание.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Как уже упоминалось выше, железа активно захватывает поступающий из пищи йод. Однако ее клетки не разбирают, какой именно йод они захватывают – обычный изотоп йода или радиоактивный. Как известно, подобными радиоактивными изотопами (йод-131 и йод-125) оказались обильно загрязнены местности, пострадавшие от аварии на Чернобыльской АЭС. Если человек проживает в подобном районе, то в конечном итоге эти радиоактивные частицы попадают в пищу человека и в его щитовидную железу, и могут послужить причиной возникновения опухолей. Об этом свидетельствуют и данные статистики. Наибольшее число </w:t>
      </w:r>
      <w:proofErr w:type="gram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заболевших</w:t>
      </w:r>
      <w:proofErr w:type="gram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 России (в процентном отношении) проживает в Брянской области. Как известно, этот район более всего пострадал от аварии на Чернобыльской АЭС.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Заболеванию может способствовать также неправильная диета. Если в рационе человека мало продуктов, содержащих йод, то его щитовидкой будут захватывать любые ионы йода, в том числе и радиоактивные. Существуют также регионы, где наблюдается пониженное содержание йода в воде и пищевых продуктах. Проживание в данных регионах является одним из факторов риска.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Однако «спусковым крючком» для данного заболевания может служить не только радиоактивное заражение и нехватка йода. Нередко опухоли щитовидной железы могут быть наследственным заболеванием. Особенно это относится к медуллярной форме рака. Частое облучение области шеи, например, во время рентгеновских снимков, также может внести свою лепту. В группе риска находятся и люди, в рамках своих профессиональных обязанностей имеющие дело с ионизирующим излучением, например, работники медицинских учреждений, атомных объектов. Не следует списывать со счетов и общие для большинства разновидностей рака негативные факторы – такие, как вредные привычки, стрессы, курение.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Разумеется, прочие патологии, связанные с железой, также являются факторами повышенного риска. Прежде всего, это наличие узлов на щитовидке, зоб и узловой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тиреоидит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Кроме того, вполне вероятно, что неблагоприятными факторами являются и прочие заболевания органов эндокринной системы, заболевания женских половых органов и опухоли молочных желез.</w:t>
      </w:r>
    </w:p>
    <w:p w:rsidR="00A0746F" w:rsidRPr="00A0746F" w:rsidRDefault="00A0746F" w:rsidP="00A0746F">
      <w:pPr>
        <w:shd w:val="clear" w:color="auto" w:fill="FFFFFF"/>
        <w:spacing w:after="0" w:line="240" w:lineRule="auto"/>
        <w:textAlignment w:val="baseline"/>
        <w:outlineLvl w:val="1"/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</w:pPr>
      <w:r w:rsidRPr="00A0746F"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  <w:t>Лечение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Лечение рака щитовидки, как и лечение любого другого онкологического заболевания – трудный и длительный процесс. И результат его, а также методика лечения зависят во многом от того, на какой стадии находится патологический процесс, а также от разновидности болезни.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Лечение включает множество методов, но </w:t>
      </w:r>
      <w:proofErr w:type="gram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основной</w:t>
      </w:r>
      <w:proofErr w:type="gram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из них – хирургический. При обнаружении большой опухоли разумнее удалить всю железу, чтобы не дать патологии распространиться на остальные ткани. При небольшом размере опухоли (папиллярный или фолликулярный тип новообразования) обычно прибегают к менее радикальному методу лечения, а именно, к удалению части железы или ее половины. Однако при этом должна быть уверенность в том, что процесс не распространится на остальные ткани. Лечение при помощи неполного удаления железы также предпочтительнее в детском возрасте, когда организм </w:t>
      </w: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еще полностью не сформировался. Ведь гормоны щитовидки принимают активное участие в процессах роста.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Впрочем, эти гормоны необходимы и взрослым людям. Поэтому после окончания лечения пациенты, у которых была удалена щитовидка полностью, должны пожизненно принимать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гормоносодержащие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препараты. И даже если железа была удалена частично, то тоже, как правило, назначаются гормональные препараты – если уровень выработки гормонов оказывается недостаточным.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Однако</w:t>
      </w:r>
      <w:proofErr w:type="gram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  <w:proofErr w:type="gram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если диагностирован медуллярный или анапластический рак, то лечат его радикальным способом – при помощи полного удаления железы. При поражении близлежащих лимфатических узлов удалению подвергаются и они.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 ряде случаев очень эффективно лечение при помощи радиоактивных изотопов йода. При данном методе используется то самое свойство клеток железы, о котором говорилось выше – свойство активно захватывать йод. Клетки опухолей некоторых типов сохраняют это свойство. Поэтому радиоактивные атомы йода используются в качестве своеобразной наживки. Клетки опухоли их заглатывают, и в итоге погибают от этого. Лечение данным методом также эффективно и при борьбе с метастазами опухолей железы. Подобным образом лечат больных при </w:t>
      </w:r>
      <w:proofErr w:type="gram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папиллярном</w:t>
      </w:r>
      <w:proofErr w:type="gram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фолликулярных опухолях, но, к сожалению, метод не подходит при </w:t>
      </w:r>
      <w:proofErr w:type="spell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медулярных</w:t>
      </w:r>
      <w:proofErr w:type="spell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анапластических новообразованиях.</w:t>
      </w: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Среди прочих методов лечения можно отметить лучевую терапию и химиотерапию. Однако при раке щитовидки лечение данными методами не всегда могут быть эффективно. Лучевую терапию часто проводят в качестве подготовительной процедуры перед хирургической операцией.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Пациентам с папиллярным и фолликулярным типом заболевания также показано лечение при помощи гормонов. Им необходимо принимать аналог тиреотропного гормона для профилактики рецидива опухоли.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После проведения операции больным необходимо регулярно наблюдаться у врача. В течение 1 года после операции обследование проводится раз в 3 месяца, в течение 2-3 года – раз в 4 месяца, в течение 4-5 года – раз в 6 месяцев. В дальнейшем обследования проводятся ежегодно.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После проведения курса лечения важны измерения уровня тиреотропного гормона, выделяемого гипофизом. Данный гормон предназначен для </w:t>
      </w: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стимулирования клеток щитовидки. Поэтому, для того, чтобы болезнь не давала бы рецидивов, уровень данного гормона должен быть низким.</w:t>
      </w:r>
    </w:p>
    <w:p w:rsidR="00A0746F" w:rsidRPr="00A0746F" w:rsidRDefault="00A0746F" w:rsidP="00A0746F">
      <w:pPr>
        <w:shd w:val="clear" w:color="auto" w:fill="FFFFFF"/>
        <w:spacing w:after="0" w:line="240" w:lineRule="auto"/>
        <w:textAlignment w:val="baseline"/>
        <w:outlineLvl w:val="1"/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</w:pPr>
      <w:r w:rsidRPr="00A0746F">
        <w:rPr>
          <w:rFonts w:ascii="proxima" w:eastAsia="Times New Roman" w:hAnsi="proxima" w:cs="Times New Roman"/>
          <w:b/>
          <w:bCs/>
          <w:color w:val="000000"/>
          <w:sz w:val="35"/>
          <w:szCs w:val="35"/>
          <w:lang w:eastAsia="ru-RU"/>
        </w:rPr>
        <w:t>Прогноз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Онкологические заболевания – это серьезная угроза для жизни человека. И опухоли щитовидной железы не являются исключением. Тем не менее, рак щитовидки, за исключением некоторых редких его разновидностей, нельзя отнести к числу наиболее агрессивных и тяжелых типов злокачественных заболеваний. Смертность от рака щитовидки в целом </w:t>
      </w:r>
      <w:proofErr w:type="gramStart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ниже</w:t>
      </w:r>
      <w:proofErr w:type="gramEnd"/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чем смертность от других типов рака. Это можно заключить из следующих данных – доля заболевших этой разновидностью рака составляет 3% от всего числа онкологических больных, в то время как смертность от данной болезни составляет всего 1% от всех смертей от онкологических заболеваний. На прогноз влияет тип рака – высокодифференцированный (папиллярный или фолликулярный) или низкодифференцированный (медуллярный или анапластический). Шансы на выздоровление при высокодифференцированных типах рака больше, и подобных больных лечат обычно гораздо успешнее.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Также на прогноз влияет возраст пациента. У больных старше 40 лет заболевание протекает тяжелее, чем у более молодых пациентов.</w:t>
      </w:r>
    </w:p>
    <w:p w:rsidR="00A0746F" w:rsidRPr="00A0746F" w:rsidRDefault="00A0746F" w:rsidP="00A0746F">
      <w:pPr>
        <w:shd w:val="clear" w:color="auto" w:fill="FFFFFF"/>
        <w:spacing w:after="360" w:line="375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0746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Важно распознать заболевание на ранней стадии и вовремя начать лечение. При таких условиях болезнь может быть полностью излечена, и в дальнейшем не будет напоминать о себе.</w:t>
      </w:r>
    </w:p>
    <w:p w:rsidR="00DB30BC" w:rsidRDefault="00A0746F"/>
    <w:sectPr w:rsidR="00DB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">
    <w:altName w:val="Times New Roman"/>
    <w:panose1 w:val="00000000000000000000"/>
    <w:charset w:val="00"/>
    <w:family w:val="roman"/>
    <w:notTrueType/>
    <w:pitch w:val="default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11A"/>
    <w:multiLevelType w:val="multilevel"/>
    <w:tmpl w:val="8C7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349E1"/>
    <w:multiLevelType w:val="multilevel"/>
    <w:tmpl w:val="EAB0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D20BD"/>
    <w:multiLevelType w:val="multilevel"/>
    <w:tmpl w:val="566C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B"/>
    <w:rsid w:val="007C08BF"/>
    <w:rsid w:val="0093778F"/>
    <w:rsid w:val="00A0746F"/>
    <w:rsid w:val="00A83CD9"/>
    <w:rsid w:val="00B9406B"/>
    <w:rsid w:val="00C9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7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7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746F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074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074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pageviews-placeholder">
    <w:name w:val="pageviews-placeholder"/>
    <w:basedOn w:val="a0"/>
    <w:rsid w:val="00A0746F"/>
  </w:style>
  <w:style w:type="paragraph" w:styleId="a4">
    <w:name w:val="Normal (Web)"/>
    <w:basedOn w:val="a"/>
    <w:uiPriority w:val="99"/>
    <w:semiHidden/>
    <w:unhideWhenUsed/>
    <w:rsid w:val="00A0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c-title">
    <w:name w:val="kc-title"/>
    <w:basedOn w:val="a0"/>
    <w:rsid w:val="00A0746F"/>
  </w:style>
  <w:style w:type="paragraph" w:styleId="a5">
    <w:name w:val="Balloon Text"/>
    <w:basedOn w:val="a"/>
    <w:link w:val="a6"/>
    <w:uiPriority w:val="99"/>
    <w:semiHidden/>
    <w:unhideWhenUsed/>
    <w:rsid w:val="00A0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7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7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7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7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746F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0746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0746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pageviews-placeholder">
    <w:name w:val="pageviews-placeholder"/>
    <w:basedOn w:val="a0"/>
    <w:rsid w:val="00A0746F"/>
  </w:style>
  <w:style w:type="paragraph" w:styleId="a4">
    <w:name w:val="Normal (Web)"/>
    <w:basedOn w:val="a"/>
    <w:uiPriority w:val="99"/>
    <w:semiHidden/>
    <w:unhideWhenUsed/>
    <w:rsid w:val="00A0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c-title">
    <w:name w:val="kc-title"/>
    <w:basedOn w:val="a0"/>
    <w:rsid w:val="00A0746F"/>
  </w:style>
  <w:style w:type="paragraph" w:styleId="a5">
    <w:name w:val="Balloon Text"/>
    <w:basedOn w:val="a"/>
    <w:link w:val="a6"/>
    <w:uiPriority w:val="99"/>
    <w:semiHidden/>
    <w:unhideWhenUsed/>
    <w:rsid w:val="00A0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719">
                  <w:marLeft w:val="-360"/>
                  <w:marRight w:val="-36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000000"/>
                    <w:right w:val="none" w:sz="0" w:space="0" w:color="auto"/>
                  </w:divBdr>
                  <w:divsChild>
                    <w:div w:id="21290035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6251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6E6E6"/>
                        <w:bottom w:val="none" w:sz="0" w:space="0" w:color="auto"/>
                        <w:right w:val="none" w:sz="0" w:space="0" w:color="auto"/>
                      </w:divBdr>
                    </w:div>
                    <w:div w:id="9544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E6E6E6"/>
                          </w:divBdr>
                          <w:divsChild>
                            <w:div w:id="10873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97682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0478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75154">
                      <w:marLeft w:val="14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8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  <w:div w:id="1133056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2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2505</Words>
  <Characters>14285</Characters>
  <Application>Microsoft Office Word</Application>
  <DocSecurity>0</DocSecurity>
  <Lines>119</Lines>
  <Paragraphs>33</Paragraphs>
  <ScaleCrop>false</ScaleCrop>
  <Company/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2019-06-06T00:08:00Z</dcterms:created>
  <dcterms:modified xsi:type="dcterms:W3CDTF">2019-06-06T00:08:00Z</dcterms:modified>
</cp:coreProperties>
</file>