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63" w:rsidRPr="00D44F8D" w:rsidRDefault="00D14163" w:rsidP="00D14163">
      <w:pPr>
        <w:tabs>
          <w:tab w:val="left" w:pos="195"/>
          <w:tab w:val="center" w:pos="4677"/>
        </w:tabs>
        <w:spacing w:line="360" w:lineRule="auto"/>
        <w:jc w:val="center"/>
        <w:rPr>
          <w:b/>
          <w:bCs/>
          <w:color w:val="000000"/>
          <w:sz w:val="32"/>
          <w:szCs w:val="32"/>
          <w:u w:val="single"/>
        </w:rPr>
      </w:pPr>
      <w:r w:rsidRPr="00D44F8D">
        <w:rPr>
          <w:b/>
          <w:color w:val="000000"/>
          <w:sz w:val="32"/>
          <w:szCs w:val="32"/>
          <w:u w:val="single"/>
        </w:rPr>
        <w:t>Анализ проведения диспансеризации определенных групп</w:t>
      </w:r>
    </w:p>
    <w:p w:rsidR="00D14163" w:rsidRDefault="00D14163" w:rsidP="00D14163">
      <w:pPr>
        <w:jc w:val="center"/>
        <w:rPr>
          <w:b/>
          <w:color w:val="000000"/>
          <w:sz w:val="32"/>
          <w:szCs w:val="32"/>
          <w:u w:val="single"/>
        </w:rPr>
      </w:pPr>
      <w:r w:rsidRPr="00D44F8D">
        <w:rPr>
          <w:b/>
          <w:color w:val="000000"/>
          <w:sz w:val="32"/>
          <w:szCs w:val="32"/>
          <w:u w:val="single"/>
        </w:rPr>
        <w:t>взрослого населения в 2</w:t>
      </w:r>
      <w:r>
        <w:rPr>
          <w:b/>
          <w:color w:val="000000"/>
          <w:sz w:val="32"/>
          <w:szCs w:val="32"/>
          <w:u w:val="single"/>
        </w:rPr>
        <w:t>015</w:t>
      </w:r>
      <w:r w:rsidRPr="00D44F8D">
        <w:rPr>
          <w:b/>
          <w:color w:val="000000"/>
          <w:sz w:val="32"/>
          <w:szCs w:val="32"/>
          <w:u w:val="single"/>
        </w:rPr>
        <w:t xml:space="preserve"> г.</w:t>
      </w:r>
    </w:p>
    <w:p w:rsidR="00D14163" w:rsidRDefault="00D14163" w:rsidP="00D14163">
      <w:pPr>
        <w:jc w:val="center"/>
        <w:rPr>
          <w:b/>
          <w:color w:val="000000"/>
          <w:sz w:val="32"/>
          <w:szCs w:val="32"/>
          <w:u w:val="single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 xml:space="preserve">План диспансеризации в 2015 выполнен.  </w:t>
      </w:r>
    </w:p>
    <w:p w:rsidR="00D14163" w:rsidRDefault="00D14163" w:rsidP="00D1416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</w:t>
      </w:r>
    </w:p>
    <w:p w:rsidR="00D14163" w:rsidRDefault="00D14163" w:rsidP="00D14163">
      <w:pPr>
        <w:rPr>
          <w:sz w:val="26"/>
        </w:rPr>
      </w:pPr>
      <w:r>
        <w:rPr>
          <w:sz w:val="26"/>
        </w:rPr>
        <w:t xml:space="preserve">                           Выполнение плана диспансеризации</w:t>
      </w:r>
    </w:p>
    <w:p w:rsidR="00D14163" w:rsidRDefault="00D14163" w:rsidP="00D14163">
      <w:pPr>
        <w:rPr>
          <w:sz w:val="26"/>
        </w:rPr>
      </w:pPr>
    </w:p>
    <w:tbl>
      <w:tblPr>
        <w:tblW w:w="0" w:type="auto"/>
        <w:tblInd w:w="1217" w:type="dxa"/>
        <w:tblLayout w:type="fixed"/>
        <w:tblLook w:val="0000" w:firstRow="0" w:lastRow="0" w:firstColumn="0" w:lastColumn="0" w:noHBand="0" w:noVBand="0"/>
      </w:tblPr>
      <w:tblGrid>
        <w:gridCol w:w="2354"/>
        <w:gridCol w:w="1815"/>
        <w:gridCol w:w="1811"/>
        <w:gridCol w:w="1820"/>
      </w:tblGrid>
      <w:tr w:rsidR="00D14163" w:rsidTr="007627B1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bCs/>
                <w:sz w:val="26"/>
              </w:rPr>
              <w:t>2015г.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План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Факт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Выполнение %</w:t>
            </w:r>
          </w:p>
        </w:tc>
      </w:tr>
      <w:tr w:rsidR="00D14163" w:rsidTr="007627B1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5150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5225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101,4</w:t>
            </w:r>
          </w:p>
        </w:tc>
      </w:tr>
      <w:tr w:rsidR="00D14163" w:rsidTr="007627B1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Мужчины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2266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2303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101,6</w:t>
            </w:r>
          </w:p>
        </w:tc>
      </w:tr>
      <w:tr w:rsidR="00D14163" w:rsidTr="007627B1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Женщины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2884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2922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101,3</w:t>
            </w:r>
          </w:p>
        </w:tc>
      </w:tr>
    </w:tbl>
    <w:p w:rsidR="00D14163" w:rsidRDefault="00D14163" w:rsidP="00D14163"/>
    <w:p w:rsidR="00D14163" w:rsidRDefault="00D14163" w:rsidP="00D14163">
      <w:pPr>
        <w:rPr>
          <w:bCs/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>В структуре лиц прошедших диспансеризацию по возрасту первое место занимают лица  в возрасте 24-36 лет -53,3%,  второе место – лица в возрасте 39-60 лет – 30,0 %, третье –  лица старше 60 лет-16,6%.  В структуре лиц по полу доля женщин составляет 56 %, мужчин 44% соответственно. Доля лиц трудоспособного возраста прошедших диспансеризацию составляет 83%, число работающих, прошедших диспансеризацию – 2648 чел  50,6%, число неработающих – 2047 чел. 39,1%, число прошедших диспансеризацию граждан, обучающихся в общеобразовательных организациях по очной форме – 530 чел. 10,1%. Данные показатели среди работающего населения в трудоспособном возрасте</w:t>
      </w:r>
    </w:p>
    <w:p w:rsidR="00D14163" w:rsidRDefault="00D14163" w:rsidP="00D14163">
      <w:pPr>
        <w:rPr>
          <w:sz w:val="26"/>
        </w:rPr>
      </w:pPr>
      <w:r>
        <w:rPr>
          <w:sz w:val="26"/>
        </w:rPr>
        <w:t xml:space="preserve">являются положительным моментом для своевременного установления как рисков, так и самих заболеваний, своевременном их лечении и наиболее лучшим прогнозом для пациентов в состоянии их здоровья. </w:t>
      </w: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bCs/>
          <w:sz w:val="26"/>
        </w:rPr>
      </w:pPr>
    </w:p>
    <w:p w:rsidR="00D14163" w:rsidRDefault="00D14163" w:rsidP="00D14163">
      <w:pPr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sz w:val="26"/>
        </w:rPr>
        <w:t>Табл.11.1</w:t>
      </w:r>
      <w:r>
        <w:rPr>
          <w:bCs/>
          <w:sz w:val="26"/>
        </w:rPr>
        <w:tab/>
      </w:r>
    </w:p>
    <w:p w:rsidR="00D14163" w:rsidRDefault="00D14163" w:rsidP="00D14163">
      <w:pPr>
        <w:rPr>
          <w:bCs/>
          <w:sz w:val="26"/>
        </w:rPr>
      </w:pPr>
      <w:r>
        <w:rPr>
          <w:bCs/>
          <w:sz w:val="26"/>
        </w:rPr>
        <w:t>Структура лиц прошедших диспансеризацию.</w:t>
      </w:r>
    </w:p>
    <w:p w:rsidR="00D14163" w:rsidRDefault="00D14163" w:rsidP="00D14163">
      <w:pPr>
        <w:rPr>
          <w:bCs/>
          <w:sz w:val="26"/>
        </w:rPr>
      </w:pPr>
    </w:p>
    <w:p w:rsidR="00D14163" w:rsidRDefault="00D14163" w:rsidP="00D14163">
      <w:pPr>
        <w:rPr>
          <w:sz w:val="26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174"/>
        <w:gridCol w:w="851"/>
        <w:gridCol w:w="992"/>
        <w:gridCol w:w="993"/>
        <w:gridCol w:w="850"/>
        <w:gridCol w:w="992"/>
        <w:gridCol w:w="1144"/>
      </w:tblGrid>
      <w:tr w:rsidR="00D14163" w:rsidTr="007627B1"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Возраст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мужчины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женщины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 xml:space="preserve">Всего </w:t>
            </w:r>
          </w:p>
        </w:tc>
      </w:tr>
      <w:tr w:rsidR="00D14163" w:rsidTr="007627B1"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snapToGrid w:val="0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прошли </w:t>
            </w:r>
          </w:p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>-ю (</w:t>
            </w: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прошли </w:t>
            </w:r>
          </w:p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>-ю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прошли </w:t>
            </w:r>
          </w:p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>-ю (</w:t>
            </w: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прошли </w:t>
            </w:r>
          </w:p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>-ю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прошли </w:t>
            </w:r>
          </w:p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>-ю (</w:t>
            </w: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прошли </w:t>
            </w:r>
          </w:p>
          <w:p w:rsidR="00D14163" w:rsidRDefault="00D14163" w:rsidP="007627B1">
            <w:proofErr w:type="spellStart"/>
            <w:r>
              <w:rPr>
                <w:sz w:val="26"/>
              </w:rPr>
              <w:t>дис</w:t>
            </w:r>
            <w:proofErr w:type="spellEnd"/>
            <w:r>
              <w:rPr>
                <w:sz w:val="26"/>
              </w:rPr>
              <w:t>-ю (%)</w:t>
            </w:r>
          </w:p>
        </w:tc>
      </w:tr>
      <w:tr w:rsidR="00D14163" w:rsidTr="007627B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21-36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2785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53,3</w:t>
            </w:r>
          </w:p>
        </w:tc>
      </w:tr>
      <w:tr w:rsidR="00D14163" w:rsidTr="007627B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39-60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659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911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1570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30,1</w:t>
            </w:r>
          </w:p>
        </w:tc>
      </w:tr>
      <w:tr w:rsidR="00D14163" w:rsidTr="007627B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60 лет и старше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605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870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16,6</w:t>
            </w:r>
          </w:p>
        </w:tc>
      </w:tr>
      <w:tr w:rsidR="00D14163" w:rsidTr="007627B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2922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5225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100,0</w:t>
            </w:r>
          </w:p>
        </w:tc>
      </w:tr>
    </w:tbl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 xml:space="preserve">В структуре выявленных заболеваний впервые выявленные заболевания составляют 23,2 %, из них доля заболеваний эндокринной системы составляет </w:t>
      </w:r>
      <w:r>
        <w:rPr>
          <w:sz w:val="26"/>
        </w:rPr>
        <w:lastRenderedPageBreak/>
        <w:t>50,9%, заболеваний системы кровообращения составляет 19,3%, болезни системы органов пищеварения 16,4%, болезни нервной системы 1,3%, болезни мочеполовой системы 2,1%, болезни органов дыхания 0,6</w:t>
      </w:r>
    </w:p>
    <w:p w:rsidR="00D14163" w:rsidRDefault="00D14163" w:rsidP="00D14163">
      <w:pPr>
        <w:rPr>
          <w:sz w:val="26"/>
        </w:rPr>
      </w:pPr>
      <w:bookmarkStart w:id="0" w:name="_GoBack"/>
      <w:bookmarkEnd w:id="0"/>
      <w:r>
        <w:rPr>
          <w:sz w:val="26"/>
        </w:rPr>
        <w:t>Табл.11.2</w:t>
      </w: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bCs/>
          <w:sz w:val="26"/>
        </w:rPr>
        <w:t>Структура выявленных заболеваний при диспансеризации</w:t>
      </w: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993"/>
        <w:gridCol w:w="992"/>
        <w:gridCol w:w="992"/>
        <w:gridCol w:w="1002"/>
      </w:tblGrid>
      <w:tr w:rsidR="00D14163" w:rsidTr="007627B1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Нозология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Мужчины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Женщины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Всего</w:t>
            </w:r>
          </w:p>
        </w:tc>
      </w:tr>
      <w:tr w:rsidR="00D14163" w:rsidTr="007627B1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snapToGrid w:val="0"/>
              <w:rPr>
                <w:sz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Впервые выявленные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Впервые выявленные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Впервые выявленные</w:t>
            </w:r>
          </w:p>
        </w:tc>
      </w:tr>
      <w:tr w:rsidR="00D14163" w:rsidTr="007627B1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snapToGrid w:val="0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%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Всего (А00-Т99): </w:t>
            </w:r>
          </w:p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1213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100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Новообразования (С00-</w:t>
            </w:r>
            <w:r>
              <w:rPr>
                <w:sz w:val="26"/>
                <w:lang w:val="en-US"/>
              </w:rPr>
              <w:t>D48)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0,1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</w:t>
            </w:r>
            <w:proofErr w:type="spellEnd"/>
            <w:r>
              <w:rPr>
                <w:sz w:val="26"/>
              </w:rPr>
              <w:t xml:space="preserve">-ни эндокринной системы, расстройства питания и нарушения обмена </w:t>
            </w:r>
            <w:proofErr w:type="spellStart"/>
            <w:r>
              <w:rPr>
                <w:sz w:val="26"/>
              </w:rPr>
              <w:t>ве</w:t>
            </w:r>
            <w:proofErr w:type="spellEnd"/>
            <w:r>
              <w:rPr>
                <w:sz w:val="26"/>
              </w:rPr>
              <w:t>-в (</w:t>
            </w:r>
            <w:r>
              <w:rPr>
                <w:sz w:val="26"/>
                <w:lang w:val="en-US"/>
              </w:rPr>
              <w:t>E</w:t>
            </w:r>
            <w:r>
              <w:rPr>
                <w:sz w:val="26"/>
              </w:rPr>
              <w:t>00-</w:t>
            </w:r>
            <w:r>
              <w:rPr>
                <w:sz w:val="26"/>
                <w:lang w:val="en-US"/>
              </w:rPr>
              <w:t>E</w:t>
            </w:r>
            <w:r>
              <w:rPr>
                <w:sz w:val="26"/>
              </w:rPr>
              <w:t>89)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617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50,9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</w:t>
            </w:r>
            <w:proofErr w:type="spellEnd"/>
            <w:r>
              <w:rPr>
                <w:sz w:val="26"/>
              </w:rPr>
              <w:t>-ни нервной системы (</w:t>
            </w:r>
            <w:r>
              <w:rPr>
                <w:sz w:val="26"/>
                <w:lang w:val="en-US"/>
              </w:rPr>
              <w:t>G</w:t>
            </w:r>
            <w:r>
              <w:rPr>
                <w:sz w:val="26"/>
              </w:rPr>
              <w:t>00-</w:t>
            </w:r>
            <w:r>
              <w:rPr>
                <w:sz w:val="26"/>
                <w:lang w:val="en-US"/>
              </w:rPr>
              <w:t>G</w:t>
            </w:r>
            <w:r>
              <w:rPr>
                <w:sz w:val="26"/>
              </w:rPr>
              <w:t>98)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1,3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</w:t>
            </w:r>
            <w:proofErr w:type="spellEnd"/>
            <w:r>
              <w:rPr>
                <w:sz w:val="26"/>
              </w:rPr>
              <w:t>-ни системы кровообращения (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00-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99)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19,3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</w:t>
            </w:r>
            <w:proofErr w:type="spellEnd"/>
            <w:r>
              <w:rPr>
                <w:sz w:val="26"/>
              </w:rPr>
              <w:t>-ни органов дыхания (</w:t>
            </w:r>
            <w:r>
              <w:rPr>
                <w:sz w:val="26"/>
                <w:lang w:val="en-US"/>
              </w:rPr>
              <w:t>J</w:t>
            </w:r>
            <w:r>
              <w:rPr>
                <w:sz w:val="26"/>
              </w:rPr>
              <w:t>00-</w:t>
            </w:r>
            <w:r>
              <w:rPr>
                <w:sz w:val="26"/>
                <w:lang w:val="en-US"/>
              </w:rPr>
              <w:t>J</w:t>
            </w:r>
            <w:r>
              <w:rPr>
                <w:sz w:val="26"/>
              </w:rPr>
              <w:t>98)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0,6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</w:t>
            </w:r>
            <w:proofErr w:type="spellEnd"/>
            <w:r>
              <w:rPr>
                <w:sz w:val="26"/>
              </w:rPr>
              <w:t>-ни органов пищеварения (</w:t>
            </w:r>
            <w:r>
              <w:rPr>
                <w:sz w:val="26"/>
                <w:lang w:val="en-US"/>
              </w:rPr>
              <w:t>K</w:t>
            </w:r>
            <w:r>
              <w:rPr>
                <w:sz w:val="26"/>
              </w:rPr>
              <w:t>00-</w:t>
            </w:r>
            <w:r>
              <w:rPr>
                <w:sz w:val="26"/>
                <w:lang w:val="en-US"/>
              </w:rPr>
              <w:t>K</w:t>
            </w:r>
            <w:r>
              <w:rPr>
                <w:sz w:val="26"/>
              </w:rPr>
              <w:t>92)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16,4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Бо</w:t>
            </w:r>
            <w:proofErr w:type="spellEnd"/>
            <w:r>
              <w:rPr>
                <w:sz w:val="26"/>
              </w:rPr>
              <w:t>-ни мочеполовой системы (</w:t>
            </w: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00-</w:t>
            </w:r>
            <w:r>
              <w:rPr>
                <w:sz w:val="26"/>
                <w:lang w:val="en-US"/>
              </w:rPr>
              <w:t>N</w:t>
            </w:r>
            <w:r>
              <w:rPr>
                <w:sz w:val="26"/>
              </w:rPr>
              <w:t>99)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2,1</w:t>
            </w:r>
          </w:p>
        </w:tc>
      </w:tr>
      <w:tr w:rsidR="00D14163" w:rsidTr="007627B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Прочие заболевания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13,5</w:t>
            </w:r>
          </w:p>
        </w:tc>
      </w:tr>
    </w:tbl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 xml:space="preserve">Показатель выявленных заболеваний на 100 осмотренных составил 12,1. </w:t>
      </w:r>
    </w:p>
    <w:p w:rsidR="00D14163" w:rsidRDefault="00D14163" w:rsidP="00D14163">
      <w:pPr>
        <w:rPr>
          <w:sz w:val="26"/>
        </w:rPr>
      </w:pPr>
      <w:r>
        <w:rPr>
          <w:sz w:val="26"/>
        </w:rPr>
        <w:t>11,5 % лиц прошедших диспансеризацию взято под диспансерное наблюдение.</w:t>
      </w: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>Табл.11.3</w:t>
      </w: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>Показатели заболеваемости лиц осмотренных в ходе диспансеризации</w:t>
      </w:r>
    </w:p>
    <w:p w:rsidR="00D14163" w:rsidRDefault="00D14163" w:rsidP="00D14163">
      <w:pPr>
        <w:rPr>
          <w:sz w:val="26"/>
        </w:rPr>
      </w:pPr>
    </w:p>
    <w:tbl>
      <w:tblPr>
        <w:tblW w:w="0" w:type="auto"/>
        <w:tblInd w:w="1759" w:type="dxa"/>
        <w:tblLayout w:type="fixed"/>
        <w:tblLook w:val="0000" w:firstRow="0" w:lastRow="0" w:firstColumn="0" w:lastColumn="0" w:noHBand="0" w:noVBand="0"/>
      </w:tblPr>
      <w:tblGrid>
        <w:gridCol w:w="2914"/>
        <w:gridCol w:w="2520"/>
        <w:gridCol w:w="1287"/>
      </w:tblGrid>
      <w:tr w:rsidR="00D14163" w:rsidTr="007627B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snapToGrid w:val="0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2015</w:t>
            </w:r>
          </w:p>
        </w:tc>
      </w:tr>
      <w:tr w:rsidR="00D14163" w:rsidTr="007627B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Ранее известные хронические заболевания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 среднем на 1 осмотренного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1,2</w:t>
            </w:r>
          </w:p>
        </w:tc>
      </w:tr>
      <w:tr w:rsidR="00D14163" w:rsidTr="007627B1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Впервые выявленных заболеваний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В среднем на100</w:t>
            </w:r>
          </w:p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 осмотренных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12,1</w:t>
            </w:r>
          </w:p>
        </w:tc>
      </w:tr>
      <w:tr w:rsidR="00D14163" w:rsidTr="007627B1">
        <w:trPr>
          <w:trHeight w:val="30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Взято под «Д»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 xml:space="preserve">(в % от </w:t>
            </w:r>
            <w:proofErr w:type="spellStart"/>
            <w:r>
              <w:rPr>
                <w:sz w:val="26"/>
              </w:rPr>
              <w:t>заб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11,5</w:t>
            </w:r>
          </w:p>
        </w:tc>
      </w:tr>
    </w:tbl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sz w:val="26"/>
        </w:rPr>
      </w:pPr>
      <w:r>
        <w:rPr>
          <w:sz w:val="26"/>
        </w:rPr>
        <w:t>По результатам проведения диспансеризации из числа известных ранее хронических и впервые выявленных заболеваний 47,9% составляет третья группа здоровья,2,8% - вторая и  49,3 % - первая группа. Низкий процент второй группы здоровья , указывает на недостаточность определения факторов риска, симптомов и синдромов в развитии заболеваний. На дополнительное обследование было направлено 0,95 % лиц, что свидетельствует о достаточном объеме обследований входящих в программу диспансеризации.</w:t>
      </w:r>
    </w:p>
    <w:p w:rsidR="00D14163" w:rsidRDefault="00D14163" w:rsidP="00D14163">
      <w:pPr>
        <w:rPr>
          <w:sz w:val="26"/>
        </w:rPr>
      </w:pPr>
      <w:r>
        <w:rPr>
          <w:sz w:val="26"/>
        </w:rPr>
        <w:t>Табл.11.4</w:t>
      </w:r>
    </w:p>
    <w:p w:rsidR="00D14163" w:rsidRDefault="00D14163" w:rsidP="00D14163">
      <w:pPr>
        <w:rPr>
          <w:sz w:val="26"/>
        </w:rPr>
      </w:pPr>
    </w:p>
    <w:p w:rsidR="00D14163" w:rsidRDefault="00D14163" w:rsidP="00D14163">
      <w:pPr>
        <w:rPr>
          <w:bCs/>
          <w:sz w:val="26"/>
        </w:rPr>
      </w:pPr>
      <w:r>
        <w:rPr>
          <w:bCs/>
          <w:sz w:val="26"/>
        </w:rPr>
        <w:t>Результат диспансеризации определенных групп взрослого населения</w:t>
      </w:r>
    </w:p>
    <w:p w:rsidR="00D14163" w:rsidRDefault="00D14163" w:rsidP="00D14163">
      <w:pPr>
        <w:rPr>
          <w:bCs/>
          <w:sz w:val="26"/>
        </w:rPr>
      </w:pPr>
    </w:p>
    <w:p w:rsidR="00D14163" w:rsidRDefault="00D14163" w:rsidP="00D14163">
      <w:pPr>
        <w:rPr>
          <w:sz w:val="26"/>
        </w:rPr>
      </w:pPr>
    </w:p>
    <w:tbl>
      <w:tblPr>
        <w:tblW w:w="1011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2835"/>
        <w:gridCol w:w="1367"/>
        <w:gridCol w:w="1367"/>
        <w:gridCol w:w="1367"/>
        <w:gridCol w:w="1367"/>
        <w:gridCol w:w="1024"/>
        <w:gridCol w:w="791"/>
      </w:tblGrid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snapToGrid w:val="0"/>
              <w:rPr>
                <w:sz w:val="26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Мужчины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Женщины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Всего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snapToGrid w:val="0"/>
              <w:rPr>
                <w:sz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Абс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%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 группа здоровья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1286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55,8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1288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44,1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2574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49,3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 группа здоровья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23,5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3,2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2,8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3 группа здоровья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963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41,7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1540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52,7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2503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47,9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Установлено диспансерное наблюдение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298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302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10,3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11,5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Назначено лечение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271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11,76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733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25,1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1004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19,2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Направлено на дополнительные исследования, не входящие в программу диспансеризация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0,86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1,02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0,95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Направлено на специализированную помощь включая ВТМП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0</w:t>
            </w:r>
          </w:p>
        </w:tc>
      </w:tr>
      <w:tr w:rsidR="00D14163" w:rsidTr="007627B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Направлено на сан-</w:t>
            </w:r>
            <w:proofErr w:type="spellStart"/>
            <w:r>
              <w:rPr>
                <w:sz w:val="26"/>
              </w:rPr>
              <w:t>кур.лечение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0,7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1,4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63" w:rsidRDefault="00D14163" w:rsidP="007627B1">
            <w:pPr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63" w:rsidRDefault="00D14163" w:rsidP="007627B1">
            <w:r>
              <w:rPr>
                <w:sz w:val="26"/>
              </w:rPr>
              <w:t>1,1</w:t>
            </w:r>
          </w:p>
        </w:tc>
      </w:tr>
    </w:tbl>
    <w:p w:rsidR="00D14163" w:rsidRPr="00D44F8D" w:rsidRDefault="00D14163" w:rsidP="00D14163">
      <w:pPr>
        <w:jc w:val="center"/>
        <w:rPr>
          <w:color w:val="000000"/>
          <w:sz w:val="32"/>
          <w:szCs w:val="32"/>
          <w:u w:val="single"/>
        </w:rPr>
      </w:pPr>
    </w:p>
    <w:p w:rsidR="00D14163" w:rsidRDefault="00D14163" w:rsidP="00D14163">
      <w:pPr>
        <w:spacing w:line="360" w:lineRule="auto"/>
        <w:rPr>
          <w:b/>
          <w:bCs/>
        </w:rPr>
      </w:pPr>
    </w:p>
    <w:p w:rsidR="00D14163" w:rsidRDefault="00D14163" w:rsidP="00D14163">
      <w:pPr>
        <w:rPr>
          <w:bCs/>
          <w:iCs/>
          <w:sz w:val="26"/>
        </w:rPr>
      </w:pPr>
      <w:r w:rsidRPr="00B34470">
        <w:rPr>
          <w:bCs/>
          <w:iCs/>
          <w:sz w:val="26"/>
        </w:rPr>
        <w:t>Н</w:t>
      </w:r>
      <w:r>
        <w:rPr>
          <w:bCs/>
          <w:iCs/>
          <w:sz w:val="26"/>
        </w:rPr>
        <w:t>еобходимо отметить некоторые дефекты в ходе проведения диспансеризации:</w:t>
      </w:r>
    </w:p>
    <w:p w:rsidR="00D14163" w:rsidRDefault="00D14163" w:rsidP="00D14163">
      <w:pPr>
        <w:rPr>
          <w:bCs/>
          <w:iCs/>
          <w:sz w:val="26"/>
        </w:rPr>
      </w:pPr>
    </w:p>
    <w:p w:rsidR="00D14163" w:rsidRDefault="00D14163" w:rsidP="00D14163">
      <w:pPr>
        <w:rPr>
          <w:bCs/>
          <w:iCs/>
          <w:sz w:val="26"/>
        </w:rPr>
      </w:pPr>
      <w:r>
        <w:rPr>
          <w:bCs/>
          <w:iCs/>
          <w:sz w:val="26"/>
        </w:rPr>
        <w:t xml:space="preserve">- в 2015 </w:t>
      </w:r>
      <w:proofErr w:type="spellStart"/>
      <w:r>
        <w:rPr>
          <w:bCs/>
          <w:iCs/>
          <w:sz w:val="26"/>
        </w:rPr>
        <w:t>г.ТОФМС</w:t>
      </w:r>
      <w:proofErr w:type="spellEnd"/>
      <w:r>
        <w:rPr>
          <w:bCs/>
          <w:iCs/>
          <w:sz w:val="26"/>
        </w:rPr>
        <w:t xml:space="preserve"> предоставлены реестры на 5634 случая 1 этапа и 1434 случая 2 этапа, оплачено 5225 и 1317 случаев соответственно, что составляет соответственно 92,7 % и 91,8 %, что связано с прохождением диспансеризации лиц ранее в других МО.</w:t>
      </w:r>
    </w:p>
    <w:p w:rsidR="00D14163" w:rsidRDefault="00D14163" w:rsidP="00D14163">
      <w:pPr>
        <w:rPr>
          <w:bCs/>
          <w:iCs/>
          <w:sz w:val="26"/>
        </w:rPr>
      </w:pPr>
    </w:p>
    <w:p w:rsidR="00D14163" w:rsidRDefault="00D14163" w:rsidP="00D14163">
      <w:pPr>
        <w:rPr>
          <w:bCs/>
          <w:iCs/>
          <w:sz w:val="26"/>
        </w:rPr>
      </w:pPr>
      <w:r>
        <w:rPr>
          <w:bCs/>
          <w:iCs/>
          <w:sz w:val="26"/>
        </w:rPr>
        <w:t>- выполнение 2 этапа составляет 25,3 %, что возможно связано недостаточным выявлением рисков неинфекционных заболеваний.</w:t>
      </w:r>
    </w:p>
    <w:p w:rsidR="00D14163" w:rsidRDefault="00D14163" w:rsidP="00D14163">
      <w:pPr>
        <w:rPr>
          <w:bCs/>
          <w:iCs/>
          <w:sz w:val="26"/>
        </w:rPr>
      </w:pPr>
    </w:p>
    <w:p w:rsidR="00D14163" w:rsidRDefault="00D14163" w:rsidP="00D14163">
      <w:pPr>
        <w:rPr>
          <w:bCs/>
          <w:iCs/>
          <w:sz w:val="26"/>
        </w:rPr>
      </w:pPr>
      <w:r>
        <w:rPr>
          <w:bCs/>
          <w:iCs/>
          <w:sz w:val="26"/>
        </w:rPr>
        <w:lastRenderedPageBreak/>
        <w:t>- с 2013 г- 2015 гг. нет ни одного случая направления на ВТМП, при высоком проценте 111 группы здоровья 48 %</w:t>
      </w:r>
    </w:p>
    <w:p w:rsidR="00D14163" w:rsidRDefault="00D14163" w:rsidP="00D14163">
      <w:pPr>
        <w:rPr>
          <w:bCs/>
          <w:iCs/>
          <w:sz w:val="26"/>
        </w:rPr>
      </w:pPr>
    </w:p>
    <w:p w:rsidR="00D14163" w:rsidRDefault="00D14163" w:rsidP="00D14163">
      <w:pPr>
        <w:rPr>
          <w:bCs/>
          <w:iCs/>
          <w:sz w:val="26"/>
        </w:rPr>
      </w:pPr>
      <w:r>
        <w:rPr>
          <w:bCs/>
          <w:iCs/>
          <w:sz w:val="26"/>
        </w:rPr>
        <w:t xml:space="preserve">- в ходе проведения диспансеризации выявлен 1 случай </w:t>
      </w:r>
      <w:proofErr w:type="spellStart"/>
      <w:r>
        <w:rPr>
          <w:bCs/>
          <w:iCs/>
          <w:sz w:val="26"/>
        </w:rPr>
        <w:t>онкопатологии</w:t>
      </w:r>
      <w:proofErr w:type="spellEnd"/>
      <w:r>
        <w:rPr>
          <w:bCs/>
          <w:iCs/>
          <w:sz w:val="26"/>
        </w:rPr>
        <w:t>, при росте первичной заболеваемости ЗНО</w:t>
      </w:r>
    </w:p>
    <w:p w:rsidR="00D14163" w:rsidRDefault="00D14163" w:rsidP="00D14163">
      <w:pPr>
        <w:rPr>
          <w:bCs/>
          <w:iCs/>
          <w:sz w:val="26"/>
        </w:rPr>
      </w:pPr>
    </w:p>
    <w:p w:rsidR="00D14163" w:rsidRDefault="00D14163" w:rsidP="00D14163">
      <w:pPr>
        <w:rPr>
          <w:bCs/>
          <w:iCs/>
          <w:sz w:val="26"/>
        </w:rPr>
      </w:pPr>
      <w:r>
        <w:rPr>
          <w:bCs/>
          <w:iCs/>
          <w:sz w:val="26"/>
        </w:rPr>
        <w:t>- не в полной мере лица с впервые выявленными заболеваниями, что составляет 23,3 %, охвачены лечением и дополнительным обследованием не входящие в программу диспансеризации</w:t>
      </w:r>
    </w:p>
    <w:p w:rsidR="00D14163" w:rsidRPr="00B34470" w:rsidRDefault="00D14163" w:rsidP="00D14163">
      <w:pPr>
        <w:rPr>
          <w:bCs/>
          <w:iCs/>
          <w:sz w:val="26"/>
        </w:rPr>
      </w:pPr>
    </w:p>
    <w:p w:rsidR="00D14163" w:rsidRDefault="00D14163" w:rsidP="00D14163">
      <w:pPr>
        <w:spacing w:line="360" w:lineRule="auto"/>
        <w:rPr>
          <w:b/>
          <w:bCs/>
        </w:rPr>
      </w:pPr>
    </w:p>
    <w:p w:rsidR="00696AFC" w:rsidRPr="00D14163" w:rsidRDefault="00696AFC"/>
    <w:sectPr w:rsidR="00696AFC" w:rsidRPr="00D1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696AFC"/>
    <w:rsid w:val="00D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2016-02-15T00:40:00Z</dcterms:created>
  <dcterms:modified xsi:type="dcterms:W3CDTF">2016-02-15T00:42:00Z</dcterms:modified>
</cp:coreProperties>
</file>